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531"/>
        <w:gridCol w:w="4536"/>
        <w:tblGridChange w:id="0">
          <w:tblGrid>
            <w:gridCol w:w="4531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Prorrogação da vigência do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highlight w:val="yellow"/>
                <w:rtl w:val="0"/>
              </w:rPr>
              <w:t xml:space="preserve">[Acordo de Cooperação Acadêmica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] entre a Universidade Estadual de Campinas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e 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highlight w:val="yellow"/>
                <w:rtl w:val="0"/>
              </w:rPr>
              <w:t xml:space="preserve">inserir instituição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Acordamos mediante o presente termo que o convênio supracitado, firmado em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[ano]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tem sua vigência prorrogada por mais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5 (cinco)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anos contados da data da última assinatura.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Os demais termos e condições ora não alterados permanecem em plena vigência e efeito.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Ampliación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 de plazo del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highlight w:val="yellow"/>
                <w:rtl w:val="0"/>
              </w:rPr>
              <w:t xml:space="preserve">[Acuerdo de Cooperación celebrado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] entre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Universidade Estadual de Campinas (UNICAMP)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y 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highlight w:val="yellow"/>
                <w:rtl w:val="0"/>
              </w:rPr>
              <w:t xml:space="preserve">insertar institution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Convenimos por el presente término que el referido convenio, suscrito en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[año]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tenga su vigencia prorrogada por otros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5 (cinco)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años contados a partir  de la última firma del presente documento. </w:t>
            </w:r>
          </w:p>
          <w:p w:rsidR="00000000" w:rsidDel="00000000" w:rsidP="00000000" w:rsidRDefault="00000000" w:rsidRPr="00000000" w14:paraId="00000011">
            <w:pPr>
              <w:widowControl w:val="1"/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line="24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Todos los demás términos y condiciones no modificados en este documento permanecerán en pleno vigor y efecto.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8.666178163061"/>
        <w:gridCol w:w="476.94594169419673"/>
        <w:gridCol w:w="4325.899691166364"/>
        <w:tblGridChange w:id="0">
          <w:tblGrid>
            <w:gridCol w:w="4268.666178163061"/>
            <w:gridCol w:w="476.94594169419673"/>
            <w:gridCol w:w="4325.899691166364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Data: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/   </w:t>
              <w:tab/>
              <w:t xml:space="preserve">/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Fecha: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  <w:tab/>
              <w:t xml:space="preserve">/   </w:t>
              <w:tab/>
              <w:t xml:space="preserve">/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 nome da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Universidade Estadual de Campinas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Prof. Dr.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Osvaldir Pereira Taranto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Diretor Executivo de Relações Internacionais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 nombre de la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Universidade Estadual de Campinas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Prof. Dr.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Osvaldir Pereira Taranto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Director Ejecutivo de Relaciones Internacionales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 nome da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[inserir nome da instituição]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 nombre de la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[inserir el nombre de la institución]</w:t>
            </w:r>
          </w:p>
        </w:tc>
      </w:tr>
      <w:tr>
        <w:trPr>
          <w:cantSplit w:val="0"/>
          <w:trHeight w:val="201.9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[inserir nome do representante]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[inserir função do representante]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[inserir nombre del representante]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[inserir la función del representante]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1" w:top="1701" w:left="1417" w:right="141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59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</w:t>
      <w:tab/>
      <w:tab/>
      <w:t xml:space="preserve">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-28574</wp:posOffset>
          </wp:positionV>
          <wp:extent cx="1066800" cy="6096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197485</wp:posOffset>
          </wp:positionH>
          <wp:positionV relativeFrom="paragraph">
            <wp:posOffset>-83183</wp:posOffset>
          </wp:positionV>
          <wp:extent cx="758190" cy="852805"/>
          <wp:effectExtent b="0" l="0" r="0" t="0"/>
          <wp:wrapTopAndBottom distB="0" distT="0"/>
          <wp:docPr descr="PRE_VERM" id="1" name="image1.png"/>
          <a:graphic>
            <a:graphicData uri="http://schemas.openxmlformats.org/drawingml/2006/picture">
              <pic:pic>
                <pic:nvPicPr>
                  <pic:cNvPr descr="PRE_VERM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" cy="8528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